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76496A" w:rsidRDefault="00DF0AF3" w:rsidP="00DF0AF3">
      <w:pPr>
        <w:contextualSpacing/>
        <w:jc w:val="center"/>
        <w:rPr>
          <w:rFonts w:ascii="Calibri" w:hAnsi="Calibri" w:cs="Calibri"/>
          <w:sz w:val="22"/>
          <w:szCs w:val="22"/>
        </w:rPr>
      </w:pPr>
      <w:r w:rsidRPr="0076496A">
        <w:rPr>
          <w:rFonts w:ascii="Calibri" w:hAnsi="Calibri" w:cs="Calibri"/>
          <w:sz w:val="22"/>
          <w:szCs w:val="22"/>
        </w:rPr>
        <w:t>The Center for Local Government Board of Directors Meeting</w:t>
      </w:r>
    </w:p>
    <w:p w:rsidR="00DF0AF3" w:rsidRPr="0076496A" w:rsidRDefault="00B329C5" w:rsidP="00DF0AF3">
      <w:pPr>
        <w:contextualSpacing/>
        <w:jc w:val="center"/>
        <w:rPr>
          <w:rFonts w:ascii="Calibri" w:hAnsi="Calibri" w:cs="Calibri"/>
          <w:sz w:val="22"/>
          <w:szCs w:val="22"/>
        </w:rPr>
      </w:pPr>
      <w:r w:rsidRPr="0076496A">
        <w:rPr>
          <w:rFonts w:ascii="Calibri" w:hAnsi="Calibri" w:cs="Calibri"/>
          <w:sz w:val="22"/>
          <w:szCs w:val="22"/>
        </w:rPr>
        <w:t>September 7</w:t>
      </w:r>
      <w:r w:rsidR="00886C47" w:rsidRPr="0076496A">
        <w:rPr>
          <w:rFonts w:ascii="Calibri" w:hAnsi="Calibri" w:cs="Calibri"/>
          <w:sz w:val="22"/>
          <w:szCs w:val="22"/>
        </w:rPr>
        <w:t>, 2022</w:t>
      </w:r>
    </w:p>
    <w:p w:rsidR="00DF0AF3" w:rsidRPr="0076496A" w:rsidRDefault="00DF0AF3" w:rsidP="00DF0AF3">
      <w:pPr>
        <w:contextualSpacing/>
        <w:jc w:val="center"/>
        <w:rPr>
          <w:rFonts w:ascii="Calibri" w:hAnsi="Calibri" w:cs="Calibri"/>
          <w:sz w:val="22"/>
          <w:szCs w:val="22"/>
        </w:rPr>
      </w:pPr>
    </w:p>
    <w:p w:rsidR="00DF0AF3" w:rsidRPr="0076496A" w:rsidRDefault="00886C47" w:rsidP="00DF0AF3">
      <w:pPr>
        <w:contextualSpacing/>
        <w:jc w:val="center"/>
        <w:rPr>
          <w:rFonts w:ascii="Calibri" w:hAnsi="Calibri" w:cs="Calibri"/>
          <w:sz w:val="22"/>
          <w:szCs w:val="22"/>
        </w:rPr>
      </w:pPr>
      <w:r w:rsidRPr="0076496A">
        <w:rPr>
          <w:rFonts w:ascii="Calibri" w:hAnsi="Calibri" w:cs="Calibri"/>
          <w:sz w:val="22"/>
          <w:szCs w:val="22"/>
        </w:rPr>
        <w:t>1</w:t>
      </w:r>
      <w:r w:rsidR="00DF0AF3" w:rsidRPr="0076496A">
        <w:rPr>
          <w:rFonts w:ascii="Calibri" w:hAnsi="Calibri" w:cs="Calibri"/>
          <w:sz w:val="22"/>
          <w:szCs w:val="22"/>
        </w:rPr>
        <w:t>:30pm – 3</w:t>
      </w:r>
      <w:r w:rsidRPr="0076496A">
        <w:rPr>
          <w:rFonts w:ascii="Calibri" w:hAnsi="Calibri" w:cs="Calibri"/>
          <w:sz w:val="22"/>
          <w:szCs w:val="22"/>
        </w:rPr>
        <w:t>:0</w:t>
      </w:r>
      <w:r w:rsidR="00FD20B4" w:rsidRPr="0076496A">
        <w:rPr>
          <w:rFonts w:ascii="Calibri" w:hAnsi="Calibri" w:cs="Calibri"/>
          <w:sz w:val="22"/>
          <w:szCs w:val="22"/>
        </w:rPr>
        <w:t>0</w:t>
      </w:r>
      <w:r w:rsidR="00DF0AF3" w:rsidRPr="0076496A">
        <w:rPr>
          <w:rFonts w:ascii="Calibri" w:hAnsi="Calibri" w:cs="Calibri"/>
          <w:sz w:val="22"/>
          <w:szCs w:val="22"/>
        </w:rPr>
        <w:t>pm</w:t>
      </w:r>
    </w:p>
    <w:p w:rsidR="00DF0AF3" w:rsidRPr="0076496A" w:rsidRDefault="00DF0AF3" w:rsidP="00DF0AF3">
      <w:pPr>
        <w:contextualSpacing/>
        <w:jc w:val="center"/>
        <w:rPr>
          <w:rFonts w:ascii="Calibri" w:hAnsi="Calibri" w:cs="Calibri"/>
          <w:sz w:val="22"/>
          <w:szCs w:val="22"/>
        </w:rPr>
      </w:pPr>
    </w:p>
    <w:p w:rsidR="00DF0AF3" w:rsidRDefault="00A00E25" w:rsidP="00DF0AF3">
      <w:pPr>
        <w:contextualSpacing/>
        <w:jc w:val="center"/>
        <w:rPr>
          <w:rFonts w:ascii="Calibri" w:hAnsi="Calibri" w:cs="Calibri"/>
          <w:sz w:val="22"/>
          <w:szCs w:val="22"/>
        </w:rPr>
      </w:pPr>
      <w:r w:rsidRPr="0076496A">
        <w:rPr>
          <w:rFonts w:ascii="Calibri" w:hAnsi="Calibri" w:cs="Calibri"/>
          <w:sz w:val="22"/>
          <w:szCs w:val="22"/>
        </w:rPr>
        <w:t>CLG Offices (4015 Executive Park Dr. Suite 226, Cincinnati, OH 45241)</w:t>
      </w:r>
      <w:r w:rsidR="00CE66D1" w:rsidRPr="0076496A">
        <w:rPr>
          <w:rFonts w:ascii="Calibri" w:hAnsi="Calibri" w:cs="Calibri"/>
          <w:sz w:val="22"/>
          <w:szCs w:val="22"/>
        </w:rPr>
        <w:t xml:space="preserve"> or Virtual</w:t>
      </w:r>
    </w:p>
    <w:p w:rsidR="005F0D42" w:rsidRDefault="005F0D42" w:rsidP="00DF0AF3">
      <w:pPr>
        <w:contextualSpacing/>
        <w:jc w:val="center"/>
        <w:rPr>
          <w:rFonts w:ascii="Calibri" w:hAnsi="Calibri" w:cs="Calibri"/>
          <w:sz w:val="22"/>
          <w:szCs w:val="22"/>
        </w:rPr>
      </w:pPr>
    </w:p>
    <w:p w:rsidR="005F0D42" w:rsidRPr="00353205" w:rsidRDefault="005F0D42" w:rsidP="005F0D42">
      <w:pPr>
        <w:rPr>
          <w:rFonts w:ascii="Calibri" w:eastAsia="Calibri" w:hAnsi="Calibri"/>
          <w:sz w:val="22"/>
          <w:szCs w:val="22"/>
        </w:rPr>
      </w:pPr>
      <w:r w:rsidRPr="00353205">
        <w:rPr>
          <w:rFonts w:ascii="Calibri" w:eastAsia="Calibri" w:hAnsi="Calibri"/>
          <w:sz w:val="22"/>
          <w:szCs w:val="22"/>
        </w:rPr>
        <w:t>In attendan</w:t>
      </w:r>
      <w:r>
        <w:rPr>
          <w:rFonts w:ascii="Calibri" w:eastAsia="Calibri" w:hAnsi="Calibri"/>
          <w:sz w:val="22"/>
          <w:szCs w:val="22"/>
        </w:rPr>
        <w:t>ce:  Mike Rahall, Jim Lukas, Kristen Bitonte</w:t>
      </w:r>
      <w:r w:rsidRPr="00353205">
        <w:rPr>
          <w:rFonts w:ascii="Calibri" w:eastAsia="Calibri" w:hAnsi="Calibri"/>
          <w:sz w:val="22"/>
          <w:szCs w:val="22"/>
        </w:rPr>
        <w:t xml:space="preserve"> (Board); T.J. White (Staff)</w:t>
      </w:r>
    </w:p>
    <w:p w:rsidR="005F0D42" w:rsidRPr="00353205" w:rsidRDefault="005F0D42" w:rsidP="005F0D42">
      <w:pPr>
        <w:rPr>
          <w:rFonts w:ascii="Calibri" w:eastAsia="Calibri" w:hAnsi="Calibri"/>
          <w:sz w:val="22"/>
          <w:szCs w:val="22"/>
        </w:rPr>
      </w:pPr>
    </w:p>
    <w:p w:rsidR="005F0D42" w:rsidRPr="00191C79" w:rsidRDefault="005F0D42" w:rsidP="005F0D42">
      <w:pPr>
        <w:rPr>
          <w:rFonts w:ascii="Calibri" w:eastAsia="Calibri" w:hAnsi="Calibri"/>
          <w:sz w:val="22"/>
          <w:szCs w:val="22"/>
        </w:rPr>
      </w:pPr>
      <w:r w:rsidRPr="00191C79">
        <w:rPr>
          <w:rFonts w:ascii="Calibri" w:eastAsia="Calibri" w:hAnsi="Calibri"/>
          <w:sz w:val="22"/>
          <w:szCs w:val="22"/>
        </w:rPr>
        <w:t xml:space="preserve">Absent: </w:t>
      </w:r>
      <w:r>
        <w:rPr>
          <w:rFonts w:ascii="Calibri" w:eastAsia="Calibri" w:hAnsi="Calibri"/>
          <w:sz w:val="22"/>
          <w:szCs w:val="22"/>
        </w:rPr>
        <w:t>Jack Cameron</w:t>
      </w:r>
      <w:r w:rsidR="00D10692">
        <w:rPr>
          <w:rFonts w:ascii="Calibri" w:eastAsia="Calibri" w:hAnsi="Calibri"/>
          <w:sz w:val="22"/>
          <w:szCs w:val="22"/>
        </w:rPr>
        <w:t xml:space="preserve">, Vicky Earhart </w:t>
      </w:r>
      <w:r w:rsidRPr="00191C79">
        <w:rPr>
          <w:rFonts w:ascii="Calibri" w:eastAsia="Calibri" w:hAnsi="Calibri"/>
          <w:sz w:val="22"/>
          <w:szCs w:val="22"/>
        </w:rPr>
        <w:t>(Board), Cody Smith (Staff)</w:t>
      </w:r>
    </w:p>
    <w:p w:rsidR="004D7C62" w:rsidRPr="0076496A" w:rsidRDefault="004D7C62" w:rsidP="00D10692">
      <w:pPr>
        <w:contextualSpacing/>
        <w:rPr>
          <w:rFonts w:ascii="Calibri" w:hAnsi="Calibri" w:cs="Calibri"/>
          <w:sz w:val="22"/>
          <w:szCs w:val="22"/>
        </w:rPr>
      </w:pPr>
    </w:p>
    <w:p w:rsidR="00DF0AF3" w:rsidRPr="00D10692" w:rsidRDefault="00DF0AF3" w:rsidP="00DF0AF3">
      <w:pPr>
        <w:numPr>
          <w:ilvl w:val="0"/>
          <w:numId w:val="1"/>
        </w:numPr>
        <w:tabs>
          <w:tab w:val="clear" w:pos="720"/>
        </w:tabs>
        <w:contextualSpacing/>
        <w:rPr>
          <w:rFonts w:ascii="Calibri" w:hAnsi="Calibri" w:cs="Calibri"/>
          <w:sz w:val="22"/>
          <w:szCs w:val="22"/>
        </w:rPr>
      </w:pPr>
      <w:r w:rsidRPr="00D10692">
        <w:rPr>
          <w:rFonts w:ascii="Calibri" w:hAnsi="Calibri" w:cs="Calibri"/>
          <w:sz w:val="22"/>
          <w:szCs w:val="22"/>
        </w:rPr>
        <w:t>Call to order</w:t>
      </w:r>
    </w:p>
    <w:p w:rsidR="00D10692" w:rsidRPr="00D10692" w:rsidRDefault="00D10692" w:rsidP="00D10692">
      <w:pPr>
        <w:numPr>
          <w:ilvl w:val="1"/>
          <w:numId w:val="1"/>
        </w:numPr>
        <w:contextualSpacing/>
        <w:rPr>
          <w:rFonts w:ascii="Calibri" w:hAnsi="Calibri" w:cs="Calibri"/>
          <w:sz w:val="22"/>
          <w:szCs w:val="22"/>
        </w:rPr>
      </w:pPr>
      <w:r w:rsidRPr="00D10692">
        <w:rPr>
          <w:rFonts w:ascii="Calibri" w:hAnsi="Calibri" w:cs="Calibri"/>
          <w:sz w:val="22"/>
          <w:szCs w:val="22"/>
        </w:rPr>
        <w:t>The meeting was called to order at 1:30pm</w:t>
      </w:r>
    </w:p>
    <w:p w:rsidR="00DF0AF3" w:rsidRPr="00D10692" w:rsidRDefault="00DF0AF3" w:rsidP="00DF0AF3">
      <w:pPr>
        <w:ind w:left="720"/>
        <w:contextualSpacing/>
        <w:rPr>
          <w:rFonts w:ascii="Calibri" w:hAnsi="Calibri" w:cs="Calibri"/>
          <w:sz w:val="22"/>
          <w:szCs w:val="22"/>
        </w:rPr>
      </w:pPr>
    </w:p>
    <w:p w:rsidR="00D10692" w:rsidRPr="00D10692" w:rsidRDefault="00B329C5" w:rsidP="00DF0AF3">
      <w:pPr>
        <w:numPr>
          <w:ilvl w:val="0"/>
          <w:numId w:val="1"/>
        </w:numPr>
        <w:tabs>
          <w:tab w:val="clear" w:pos="720"/>
        </w:tabs>
        <w:contextualSpacing/>
        <w:rPr>
          <w:rFonts w:ascii="Calibri" w:hAnsi="Calibri" w:cs="Calibri"/>
          <w:sz w:val="22"/>
          <w:szCs w:val="22"/>
        </w:rPr>
      </w:pPr>
      <w:r w:rsidRPr="00D10692">
        <w:rPr>
          <w:rFonts w:ascii="Calibri" w:hAnsi="Calibri" w:cs="Calibri"/>
          <w:sz w:val="22"/>
          <w:szCs w:val="22"/>
        </w:rPr>
        <w:t>Jul</w:t>
      </w:r>
      <w:r w:rsidR="00D37A11" w:rsidRPr="00D10692">
        <w:rPr>
          <w:rFonts w:ascii="Calibri" w:hAnsi="Calibri" w:cs="Calibri"/>
          <w:sz w:val="22"/>
          <w:szCs w:val="22"/>
        </w:rPr>
        <w:t>y</w:t>
      </w:r>
      <w:r w:rsidR="00FD20B4" w:rsidRPr="00D10692">
        <w:rPr>
          <w:rFonts w:ascii="Calibri" w:hAnsi="Calibri" w:cs="Calibri"/>
          <w:sz w:val="22"/>
          <w:szCs w:val="22"/>
        </w:rPr>
        <w:t>, 2022</w:t>
      </w:r>
      <w:r w:rsidR="00DF0AF3" w:rsidRPr="00D10692">
        <w:rPr>
          <w:rFonts w:ascii="Calibri" w:hAnsi="Calibri" w:cs="Calibri"/>
          <w:sz w:val="22"/>
          <w:szCs w:val="22"/>
        </w:rPr>
        <w:t xml:space="preserve"> board meeting minutes </w:t>
      </w:r>
      <w:r w:rsidR="00FD20B4" w:rsidRPr="00D10692">
        <w:rPr>
          <w:rFonts w:ascii="Calibri" w:hAnsi="Calibri" w:cs="Calibri"/>
          <w:sz w:val="22"/>
          <w:szCs w:val="22"/>
        </w:rPr>
        <w:t xml:space="preserve"> </w:t>
      </w:r>
      <w:r w:rsidR="00896D0D" w:rsidRPr="00D10692">
        <w:rPr>
          <w:rFonts w:ascii="Calibri" w:hAnsi="Calibri" w:cs="Calibri"/>
          <w:sz w:val="22"/>
          <w:szCs w:val="22"/>
        </w:rPr>
        <w:t xml:space="preserve"> </w:t>
      </w:r>
      <w:r w:rsidR="00434849" w:rsidRPr="00D10692">
        <w:rPr>
          <w:rFonts w:ascii="Calibri" w:hAnsi="Calibri" w:cs="Calibri"/>
          <w:sz w:val="22"/>
          <w:szCs w:val="22"/>
        </w:rPr>
        <w:tab/>
      </w:r>
    </w:p>
    <w:p w:rsidR="00DF0AF3" w:rsidRPr="0076496A" w:rsidRDefault="00D10692" w:rsidP="00D10692">
      <w:pPr>
        <w:numPr>
          <w:ilvl w:val="1"/>
          <w:numId w:val="1"/>
        </w:numPr>
        <w:contextualSpacing/>
        <w:rPr>
          <w:rFonts w:ascii="Calibri" w:hAnsi="Calibri" w:cs="Calibri"/>
          <w:b/>
          <w:sz w:val="22"/>
          <w:szCs w:val="22"/>
        </w:rPr>
      </w:pPr>
      <w:r w:rsidRPr="00D10692">
        <w:rPr>
          <w:rFonts w:ascii="Calibri" w:hAnsi="Calibri" w:cs="Calibri"/>
          <w:sz w:val="22"/>
          <w:szCs w:val="22"/>
        </w:rPr>
        <w:t xml:space="preserve">Motion to approve the minutes, with revisions to note that Third Eye Brewery is in Blue Ash, and that Mike Rahall was also consulted on the </w:t>
      </w:r>
      <w:proofErr w:type="spellStart"/>
      <w:r w:rsidRPr="00D10692">
        <w:rPr>
          <w:rFonts w:ascii="Calibri" w:hAnsi="Calibri" w:cs="Calibri"/>
          <w:sz w:val="22"/>
          <w:szCs w:val="22"/>
        </w:rPr>
        <w:t>Heisel</w:t>
      </w:r>
      <w:proofErr w:type="spellEnd"/>
      <w:r w:rsidRPr="00D10692">
        <w:rPr>
          <w:rFonts w:ascii="Calibri" w:hAnsi="Calibri" w:cs="Calibri"/>
          <w:sz w:val="22"/>
          <w:szCs w:val="22"/>
        </w:rPr>
        <w:t xml:space="preserve"> selection, was made by J. Lukas.  Seconded by K. Bitonte.  Motion passed 3-0</w:t>
      </w:r>
      <w:r w:rsidR="00434849" w:rsidRPr="0076496A">
        <w:rPr>
          <w:rFonts w:ascii="Calibri" w:hAnsi="Calibri" w:cs="Calibri"/>
          <w:sz w:val="22"/>
          <w:szCs w:val="22"/>
        </w:rPr>
        <w:tab/>
      </w:r>
      <w:r w:rsidR="00D275A2" w:rsidRPr="0076496A">
        <w:rPr>
          <w:rFonts w:ascii="Calibri" w:hAnsi="Calibri" w:cs="Calibri"/>
          <w:sz w:val="22"/>
          <w:szCs w:val="22"/>
        </w:rPr>
        <w:tab/>
      </w:r>
      <w:r w:rsidR="00B329C5" w:rsidRPr="0076496A">
        <w:rPr>
          <w:rFonts w:ascii="Calibri" w:hAnsi="Calibri" w:cs="Calibri"/>
          <w:sz w:val="22"/>
          <w:szCs w:val="22"/>
        </w:rPr>
        <w:tab/>
      </w:r>
    </w:p>
    <w:p w:rsidR="00FD20B4" w:rsidRPr="0076496A" w:rsidRDefault="00FD20B4" w:rsidP="00DC567A">
      <w:pPr>
        <w:rPr>
          <w:rFonts w:ascii="Calibri" w:hAnsi="Calibri" w:cs="Calibri"/>
          <w:sz w:val="22"/>
          <w:szCs w:val="22"/>
        </w:rPr>
      </w:pPr>
    </w:p>
    <w:p w:rsidR="00896D0D" w:rsidRDefault="00B329C5" w:rsidP="00D10692">
      <w:pPr>
        <w:numPr>
          <w:ilvl w:val="0"/>
          <w:numId w:val="1"/>
        </w:numPr>
        <w:contextualSpacing/>
        <w:rPr>
          <w:rFonts w:ascii="Calibri" w:hAnsi="Calibri" w:cs="Calibri"/>
          <w:sz w:val="22"/>
          <w:szCs w:val="22"/>
        </w:rPr>
      </w:pPr>
      <w:r w:rsidRPr="0076496A">
        <w:rPr>
          <w:rFonts w:ascii="Calibri" w:hAnsi="Calibri" w:cs="Calibri"/>
          <w:sz w:val="22"/>
          <w:szCs w:val="22"/>
        </w:rPr>
        <w:t xml:space="preserve">2023-2025 Financial Projections </w:t>
      </w:r>
      <w:r w:rsidR="00D10692">
        <w:rPr>
          <w:rFonts w:ascii="Calibri" w:hAnsi="Calibri" w:cs="Calibri"/>
          <w:sz w:val="22"/>
          <w:szCs w:val="22"/>
        </w:rPr>
        <w:t xml:space="preserve"> </w:t>
      </w:r>
    </w:p>
    <w:p w:rsidR="00D10692" w:rsidRDefault="00D10692" w:rsidP="00D10692">
      <w:pPr>
        <w:numPr>
          <w:ilvl w:val="1"/>
          <w:numId w:val="1"/>
        </w:numPr>
        <w:contextualSpacing/>
        <w:rPr>
          <w:rFonts w:ascii="Calibri" w:hAnsi="Calibri" w:cs="Calibri"/>
          <w:sz w:val="22"/>
          <w:szCs w:val="22"/>
        </w:rPr>
      </w:pPr>
      <w:r>
        <w:rPr>
          <w:rFonts w:ascii="Calibri" w:hAnsi="Calibri" w:cs="Calibri"/>
          <w:sz w:val="22"/>
          <w:szCs w:val="22"/>
        </w:rPr>
        <w:t>T. White presented the 2023-2025 Financial Projections Report.</w:t>
      </w:r>
      <w:r w:rsidR="000848DE">
        <w:rPr>
          <w:rFonts w:ascii="Calibri" w:hAnsi="Calibri" w:cs="Calibri"/>
          <w:sz w:val="22"/>
          <w:szCs w:val="22"/>
        </w:rPr>
        <w:t xml:space="preserve"> </w:t>
      </w:r>
      <w:r w:rsidR="00CC5685">
        <w:rPr>
          <w:rFonts w:ascii="Calibri" w:hAnsi="Calibri" w:cs="Calibri"/>
          <w:sz w:val="22"/>
          <w:szCs w:val="22"/>
        </w:rPr>
        <w:t>He stated that CLG would end the year with roughly $400,000. This is down from $450,000 at the beginning of the year. The reason for the reduction was two-fold: The dues reduction adopted in November, 2021, and a loss of $26,000 from CLG’s “endowment.”  That said however, the organization would still have $176,000 in cash available at the end of the year, which is a significant reserve.</w:t>
      </w:r>
    </w:p>
    <w:p w:rsidR="00CC5685" w:rsidRDefault="00CC5685" w:rsidP="00D10692">
      <w:pPr>
        <w:numPr>
          <w:ilvl w:val="1"/>
          <w:numId w:val="1"/>
        </w:numPr>
        <w:contextualSpacing/>
        <w:rPr>
          <w:rFonts w:ascii="Calibri" w:hAnsi="Calibri" w:cs="Calibri"/>
          <w:sz w:val="22"/>
          <w:szCs w:val="22"/>
        </w:rPr>
      </w:pPr>
      <w:r>
        <w:rPr>
          <w:rFonts w:ascii="Calibri" w:hAnsi="Calibri" w:cs="Calibri"/>
          <w:sz w:val="22"/>
          <w:szCs w:val="22"/>
        </w:rPr>
        <w:t>T. White then presented 2 scenarios- the first would be continuing the dues reduction for another year. Under this scenario, CLG would dip into the cash reserve by $27,000 at the end of 2023.  The second scenario is a return to full dues.  Here, the dip would only be $8,800.</w:t>
      </w:r>
    </w:p>
    <w:p w:rsidR="00CC5685" w:rsidRDefault="00CC5685" w:rsidP="00D10692">
      <w:pPr>
        <w:numPr>
          <w:ilvl w:val="1"/>
          <w:numId w:val="1"/>
        </w:numPr>
        <w:contextualSpacing/>
        <w:rPr>
          <w:rFonts w:ascii="Calibri" w:hAnsi="Calibri" w:cs="Calibri"/>
          <w:sz w:val="22"/>
          <w:szCs w:val="22"/>
        </w:rPr>
      </w:pPr>
      <w:r>
        <w:rPr>
          <w:rFonts w:ascii="Calibri" w:hAnsi="Calibri" w:cs="Calibri"/>
          <w:sz w:val="22"/>
          <w:szCs w:val="22"/>
        </w:rPr>
        <w:t>T. White stated that the average dues reduction was $300 per government.  However, the reduction on CLG’s revenue was significant.  K. Bitonte concurred, stating that CLG would have continued higher expenses, and that the reduction was not sustainable over time.</w:t>
      </w:r>
    </w:p>
    <w:p w:rsidR="00CC5685" w:rsidRDefault="007044C5" w:rsidP="00D10692">
      <w:pPr>
        <w:numPr>
          <w:ilvl w:val="1"/>
          <w:numId w:val="1"/>
        </w:numPr>
        <w:contextualSpacing/>
        <w:rPr>
          <w:rFonts w:ascii="Calibri" w:hAnsi="Calibri" w:cs="Calibri"/>
          <w:sz w:val="22"/>
          <w:szCs w:val="22"/>
        </w:rPr>
      </w:pPr>
      <w:r>
        <w:rPr>
          <w:rFonts w:ascii="Calibri" w:hAnsi="Calibri" w:cs="Calibri"/>
          <w:sz w:val="22"/>
          <w:szCs w:val="22"/>
        </w:rPr>
        <w:t>T. White summarized the projections.  He expects an average membership growth of one per year net.  This is consistent with prior years.  He anticipates salaries will rise by roughly 3% per year, and that health insurance costs will rise by roughly 12.5%.  He stated that there has been a rise in payroll processing fees that is an outlier compared to trend, and that he will investigate.</w:t>
      </w:r>
    </w:p>
    <w:p w:rsidR="007044C5" w:rsidRPr="0076496A" w:rsidRDefault="007044C5" w:rsidP="00D10692">
      <w:pPr>
        <w:numPr>
          <w:ilvl w:val="1"/>
          <w:numId w:val="1"/>
        </w:numPr>
        <w:contextualSpacing/>
        <w:rPr>
          <w:rFonts w:ascii="Calibri" w:hAnsi="Calibri" w:cs="Calibri"/>
          <w:sz w:val="22"/>
          <w:szCs w:val="22"/>
        </w:rPr>
      </w:pPr>
      <w:r>
        <w:rPr>
          <w:rFonts w:ascii="Calibri" w:hAnsi="Calibri" w:cs="Calibri"/>
          <w:sz w:val="22"/>
          <w:szCs w:val="22"/>
        </w:rPr>
        <w:t>He does expect to lose one member in 2023 however (although this will be made up with new member gains).  The reason is that there has been a very high level of employee transition in one government, which has hurt CLG’s ability to even communicate with them.</w:t>
      </w:r>
    </w:p>
    <w:p w:rsidR="004328F7" w:rsidRPr="0076496A" w:rsidRDefault="004328F7" w:rsidP="004328F7">
      <w:pPr>
        <w:pStyle w:val="ListParagraph"/>
        <w:rPr>
          <w:rFonts w:ascii="Calibri" w:hAnsi="Calibri" w:cs="Calibri"/>
          <w:sz w:val="22"/>
          <w:szCs w:val="22"/>
        </w:rPr>
      </w:pPr>
    </w:p>
    <w:p w:rsidR="00F67983" w:rsidRDefault="00664C05" w:rsidP="00D10692">
      <w:pPr>
        <w:numPr>
          <w:ilvl w:val="0"/>
          <w:numId w:val="1"/>
        </w:numPr>
        <w:contextualSpacing/>
        <w:rPr>
          <w:rFonts w:ascii="Calibri" w:hAnsi="Calibri" w:cs="Calibri"/>
          <w:sz w:val="22"/>
          <w:szCs w:val="22"/>
        </w:rPr>
      </w:pPr>
      <w:r w:rsidRPr="0076496A">
        <w:rPr>
          <w:rFonts w:ascii="Calibri" w:hAnsi="Calibri" w:cs="Calibri"/>
          <w:sz w:val="22"/>
          <w:szCs w:val="22"/>
        </w:rPr>
        <w:t>CLG Annual Meeting</w:t>
      </w:r>
      <w:r w:rsidR="00D275A2" w:rsidRPr="0076496A">
        <w:rPr>
          <w:rFonts w:ascii="Calibri" w:hAnsi="Calibri" w:cs="Calibri"/>
          <w:sz w:val="22"/>
          <w:szCs w:val="22"/>
        </w:rPr>
        <w:tab/>
      </w:r>
    </w:p>
    <w:p w:rsidR="00F67983" w:rsidRDefault="00F67983" w:rsidP="00F67983">
      <w:pPr>
        <w:numPr>
          <w:ilvl w:val="1"/>
          <w:numId w:val="1"/>
        </w:numPr>
        <w:contextualSpacing/>
        <w:rPr>
          <w:rFonts w:ascii="Calibri" w:hAnsi="Calibri" w:cs="Calibri"/>
          <w:sz w:val="22"/>
          <w:szCs w:val="22"/>
        </w:rPr>
      </w:pPr>
      <w:r>
        <w:rPr>
          <w:rFonts w:ascii="Calibri" w:hAnsi="Calibri" w:cs="Calibri"/>
          <w:sz w:val="22"/>
          <w:szCs w:val="22"/>
        </w:rPr>
        <w:lastRenderedPageBreak/>
        <w:t>T. White stated that there were 59 sign-ups to date for the CLG Annual Meeting. This was ahead of the 42 sign-ups at this point in 2021.  (Editor’s note: The final number was 65).</w:t>
      </w:r>
      <w:r w:rsidR="00D10692" w:rsidRPr="00F67983">
        <w:rPr>
          <w:rFonts w:ascii="Calibri" w:hAnsi="Calibri" w:cs="Calibri"/>
          <w:sz w:val="22"/>
          <w:szCs w:val="22"/>
        </w:rPr>
        <w:t xml:space="preserve"> </w:t>
      </w:r>
      <w:r w:rsidRPr="00F67983">
        <w:rPr>
          <w:rFonts w:ascii="Calibri" w:hAnsi="Calibri" w:cs="Calibri"/>
          <w:sz w:val="22"/>
          <w:szCs w:val="22"/>
        </w:rPr>
        <w:t>He stated that he would continue pushing for sign-ups in order to reach a quorum</w:t>
      </w:r>
      <w:r>
        <w:rPr>
          <w:rFonts w:ascii="Calibri" w:hAnsi="Calibri" w:cs="Calibri"/>
          <w:sz w:val="22"/>
          <w:szCs w:val="22"/>
        </w:rPr>
        <w:t>.</w:t>
      </w:r>
    </w:p>
    <w:p w:rsidR="00F67983" w:rsidRDefault="00F67983" w:rsidP="00F67983">
      <w:pPr>
        <w:ind w:left="1440"/>
        <w:contextualSpacing/>
        <w:rPr>
          <w:rFonts w:ascii="Calibri" w:hAnsi="Calibri" w:cs="Calibri"/>
          <w:sz w:val="22"/>
          <w:szCs w:val="22"/>
        </w:rPr>
      </w:pPr>
    </w:p>
    <w:p w:rsidR="007A4904" w:rsidRDefault="007A4904" w:rsidP="00F67983">
      <w:pPr>
        <w:numPr>
          <w:ilvl w:val="0"/>
          <w:numId w:val="1"/>
        </w:numPr>
        <w:contextualSpacing/>
        <w:rPr>
          <w:rFonts w:ascii="Calibri" w:hAnsi="Calibri" w:cs="Calibri"/>
          <w:sz w:val="22"/>
          <w:szCs w:val="22"/>
        </w:rPr>
      </w:pPr>
      <w:r w:rsidRPr="00F67983">
        <w:rPr>
          <w:rFonts w:ascii="Calibri" w:hAnsi="Calibri" w:cs="Calibri"/>
          <w:sz w:val="22"/>
          <w:szCs w:val="22"/>
        </w:rPr>
        <w:t>Board Nomination Motions</w:t>
      </w:r>
    </w:p>
    <w:p w:rsidR="00F67983" w:rsidRDefault="00F67983" w:rsidP="00F67983">
      <w:pPr>
        <w:numPr>
          <w:ilvl w:val="1"/>
          <w:numId w:val="1"/>
        </w:numPr>
        <w:contextualSpacing/>
        <w:rPr>
          <w:rFonts w:ascii="Calibri" w:hAnsi="Calibri" w:cs="Calibri"/>
          <w:sz w:val="22"/>
          <w:szCs w:val="22"/>
        </w:rPr>
      </w:pPr>
      <w:r>
        <w:rPr>
          <w:rFonts w:ascii="Calibri" w:hAnsi="Calibri" w:cs="Calibri"/>
          <w:sz w:val="22"/>
          <w:szCs w:val="22"/>
        </w:rPr>
        <w:t>T. White presented the resolutions for Board appointment and for Board Officers.</w:t>
      </w:r>
    </w:p>
    <w:p w:rsidR="00F67983" w:rsidRDefault="00F67983" w:rsidP="00F67983">
      <w:pPr>
        <w:numPr>
          <w:ilvl w:val="1"/>
          <w:numId w:val="1"/>
        </w:numPr>
        <w:contextualSpacing/>
        <w:rPr>
          <w:rFonts w:ascii="Calibri" w:hAnsi="Calibri" w:cs="Calibri"/>
          <w:sz w:val="22"/>
          <w:szCs w:val="22"/>
        </w:rPr>
      </w:pPr>
      <w:r>
        <w:rPr>
          <w:rFonts w:ascii="Calibri" w:hAnsi="Calibri" w:cs="Calibri"/>
          <w:sz w:val="22"/>
          <w:szCs w:val="22"/>
        </w:rPr>
        <w:t>MOTION by K. Bitonte, seconded by M. Rahall, to adopt the 2022 CLG Board Appointment Motion, nominating Jack Cameron and Jim Lukas to new 3 year terms on the CLG Board.  Motion to adopt passed 3-0.</w:t>
      </w:r>
    </w:p>
    <w:p w:rsidR="00F67983" w:rsidRDefault="00F67983" w:rsidP="00F67983">
      <w:pPr>
        <w:numPr>
          <w:ilvl w:val="1"/>
          <w:numId w:val="1"/>
        </w:numPr>
        <w:contextualSpacing/>
        <w:rPr>
          <w:rFonts w:ascii="Calibri" w:hAnsi="Calibri" w:cs="Calibri"/>
          <w:sz w:val="22"/>
          <w:szCs w:val="22"/>
        </w:rPr>
      </w:pPr>
      <w:r>
        <w:rPr>
          <w:rFonts w:ascii="Calibri" w:hAnsi="Calibri" w:cs="Calibri"/>
          <w:sz w:val="22"/>
          <w:szCs w:val="22"/>
        </w:rPr>
        <w:t>MOTION by M. Rahall and seconded by K. Bitonte to adopt the 2022 CLG Board Officer Appointment motion, nominating Jack Cameron as President, Vicky Earhart as Vice President, and Jim Lukas as Secretary / Treasurer.  Motion to adopt passed 3-0.</w:t>
      </w:r>
    </w:p>
    <w:p w:rsidR="00F67983" w:rsidRDefault="00F67983" w:rsidP="00F67983">
      <w:pPr>
        <w:ind w:left="1440"/>
        <w:contextualSpacing/>
        <w:rPr>
          <w:rFonts w:ascii="Calibri" w:hAnsi="Calibri" w:cs="Calibri"/>
          <w:sz w:val="22"/>
          <w:szCs w:val="22"/>
        </w:rPr>
      </w:pPr>
    </w:p>
    <w:p w:rsidR="00F67983" w:rsidRDefault="00F67983" w:rsidP="00F67983">
      <w:pPr>
        <w:numPr>
          <w:ilvl w:val="0"/>
          <w:numId w:val="1"/>
        </w:numPr>
        <w:contextualSpacing/>
        <w:rPr>
          <w:rFonts w:ascii="Calibri" w:hAnsi="Calibri" w:cs="Calibri"/>
          <w:sz w:val="22"/>
          <w:szCs w:val="22"/>
        </w:rPr>
      </w:pPr>
      <w:r>
        <w:rPr>
          <w:rFonts w:ascii="Calibri" w:hAnsi="Calibri" w:cs="Calibri"/>
          <w:sz w:val="22"/>
          <w:szCs w:val="22"/>
        </w:rPr>
        <w:t>Training proposal</w:t>
      </w:r>
    </w:p>
    <w:p w:rsidR="007A4904" w:rsidRPr="00F67983" w:rsidRDefault="00F67983" w:rsidP="00F67983">
      <w:pPr>
        <w:numPr>
          <w:ilvl w:val="1"/>
          <w:numId w:val="1"/>
        </w:numPr>
        <w:contextualSpacing/>
        <w:rPr>
          <w:rFonts w:ascii="Calibri" w:hAnsi="Calibri" w:cs="Calibri"/>
          <w:sz w:val="22"/>
          <w:szCs w:val="22"/>
        </w:rPr>
      </w:pPr>
      <w:r>
        <w:rPr>
          <w:rFonts w:ascii="Calibri" w:hAnsi="Calibri" w:cs="Calibri"/>
          <w:sz w:val="22"/>
          <w:szCs w:val="22"/>
        </w:rPr>
        <w:t>J. Lukas stated that a legal issues training “What the Law Director Wants Employees to Know” would be beneficial. T. White stated he would talk to Assistant Director Cody Smith about executing that topic.</w:t>
      </w:r>
      <w:r w:rsidR="00DF0AF3" w:rsidRPr="00F67983">
        <w:rPr>
          <w:rFonts w:ascii="Calibri" w:hAnsi="Calibri" w:cs="Calibri"/>
          <w:sz w:val="22"/>
          <w:szCs w:val="22"/>
        </w:rPr>
        <w:tab/>
      </w:r>
    </w:p>
    <w:p w:rsidR="00FE031C" w:rsidRPr="0076496A" w:rsidRDefault="00B329C5" w:rsidP="007A4904">
      <w:pPr>
        <w:contextualSpacing/>
        <w:rPr>
          <w:rFonts w:ascii="Calibri" w:hAnsi="Calibri" w:cs="Calibri"/>
          <w:sz w:val="22"/>
          <w:szCs w:val="22"/>
        </w:rPr>
      </w:pPr>
      <w:r w:rsidRPr="0076496A">
        <w:rPr>
          <w:rFonts w:ascii="Calibri" w:hAnsi="Calibri" w:cs="Calibri"/>
          <w:sz w:val="22"/>
          <w:szCs w:val="22"/>
        </w:rPr>
        <w:tab/>
      </w:r>
    </w:p>
    <w:p w:rsidR="00F67983" w:rsidRDefault="00127C15" w:rsidP="00F67983">
      <w:pPr>
        <w:numPr>
          <w:ilvl w:val="0"/>
          <w:numId w:val="1"/>
        </w:numPr>
        <w:contextualSpacing/>
        <w:rPr>
          <w:rFonts w:ascii="Calibri" w:hAnsi="Calibri" w:cs="Calibri"/>
          <w:sz w:val="22"/>
          <w:szCs w:val="22"/>
        </w:rPr>
      </w:pPr>
      <w:r w:rsidRPr="0076496A">
        <w:rPr>
          <w:rFonts w:ascii="Calibri" w:hAnsi="Calibri" w:cs="Calibri"/>
          <w:sz w:val="22"/>
          <w:szCs w:val="22"/>
        </w:rPr>
        <w:t>S</w:t>
      </w:r>
      <w:r w:rsidR="00A34C6E" w:rsidRPr="0076496A">
        <w:rPr>
          <w:rFonts w:ascii="Calibri" w:hAnsi="Calibri" w:cs="Calibri"/>
          <w:sz w:val="22"/>
          <w:szCs w:val="22"/>
        </w:rPr>
        <w:t>olar Program</w:t>
      </w:r>
      <w:r w:rsidR="00AA0308" w:rsidRPr="0076496A">
        <w:rPr>
          <w:rFonts w:ascii="Calibri" w:hAnsi="Calibri" w:cs="Calibri"/>
          <w:sz w:val="22"/>
          <w:szCs w:val="22"/>
        </w:rPr>
        <w:tab/>
      </w:r>
      <w:r w:rsidR="007B7797">
        <w:rPr>
          <w:rFonts w:ascii="Calibri" w:hAnsi="Calibri" w:cs="Calibri"/>
          <w:sz w:val="22"/>
          <w:szCs w:val="22"/>
        </w:rPr>
        <w:tab/>
      </w:r>
      <w:r w:rsidR="007B7797">
        <w:rPr>
          <w:rFonts w:ascii="Calibri" w:hAnsi="Calibri" w:cs="Calibri"/>
          <w:sz w:val="22"/>
          <w:szCs w:val="22"/>
        </w:rPr>
        <w:tab/>
      </w:r>
    </w:p>
    <w:p w:rsidR="00F67983" w:rsidRDefault="00F53186" w:rsidP="00F67983">
      <w:pPr>
        <w:numPr>
          <w:ilvl w:val="1"/>
          <w:numId w:val="1"/>
        </w:numPr>
        <w:contextualSpacing/>
        <w:rPr>
          <w:rFonts w:ascii="Calibri" w:hAnsi="Calibri" w:cs="Calibri"/>
          <w:sz w:val="22"/>
          <w:szCs w:val="22"/>
        </w:rPr>
      </w:pPr>
      <w:r>
        <w:rPr>
          <w:rFonts w:ascii="Calibri" w:hAnsi="Calibri" w:cs="Calibri"/>
          <w:sz w:val="22"/>
          <w:szCs w:val="22"/>
        </w:rPr>
        <w:t>T. White stated that CLG had completed the model bid, and now it was up to governments to put their specs in.  However he expressed</w:t>
      </w:r>
      <w:r w:rsidR="00913AD6">
        <w:rPr>
          <w:rFonts w:ascii="Calibri" w:hAnsi="Calibri" w:cs="Calibri"/>
          <w:sz w:val="22"/>
          <w:szCs w:val="22"/>
        </w:rPr>
        <w:t xml:space="preserve"> frustration that they were not communicating the specs.  He stated that he was going to reach out to the governments to see if they wanted to continue this program- since at this point the onus is on them.</w:t>
      </w:r>
    </w:p>
    <w:p w:rsidR="00913AD6" w:rsidRDefault="00913AD6" w:rsidP="00F67983">
      <w:pPr>
        <w:numPr>
          <w:ilvl w:val="1"/>
          <w:numId w:val="1"/>
        </w:numPr>
        <w:contextualSpacing/>
        <w:rPr>
          <w:rFonts w:ascii="Calibri" w:hAnsi="Calibri" w:cs="Calibri"/>
          <w:sz w:val="22"/>
          <w:szCs w:val="22"/>
        </w:rPr>
      </w:pPr>
      <w:r>
        <w:rPr>
          <w:rFonts w:ascii="Calibri" w:hAnsi="Calibri" w:cs="Calibri"/>
          <w:sz w:val="22"/>
          <w:szCs w:val="22"/>
        </w:rPr>
        <w:t>T. White went on to state that CLG had incurred roughly $3,000 in legal costs for the program.  J. Lukas stated that CLG needs to find a way to protect itself from legal fee hits like this in the future.  Perhaps with payment in advance.</w:t>
      </w:r>
    </w:p>
    <w:p w:rsidR="00913AD6" w:rsidRDefault="00913AD6" w:rsidP="00F67983">
      <w:pPr>
        <w:numPr>
          <w:ilvl w:val="1"/>
          <w:numId w:val="1"/>
        </w:numPr>
        <w:contextualSpacing/>
        <w:rPr>
          <w:rFonts w:ascii="Calibri" w:hAnsi="Calibri" w:cs="Calibri"/>
          <w:sz w:val="22"/>
          <w:szCs w:val="22"/>
        </w:rPr>
      </w:pPr>
      <w:r>
        <w:rPr>
          <w:rFonts w:ascii="Calibri" w:hAnsi="Calibri" w:cs="Calibri"/>
          <w:sz w:val="22"/>
          <w:szCs w:val="22"/>
        </w:rPr>
        <w:t>T. White stated that in the future, CLG would draft an up-front MOU to cover initial fees, and a second MOU to cover remaining fees.</w:t>
      </w:r>
    </w:p>
    <w:p w:rsidR="00FD20B4" w:rsidRPr="007B7797" w:rsidRDefault="000D50F0" w:rsidP="00F67983">
      <w:pPr>
        <w:ind w:left="720"/>
        <w:contextualSpacing/>
        <w:rPr>
          <w:rFonts w:ascii="Calibri" w:hAnsi="Calibri" w:cs="Calibri"/>
          <w:sz w:val="22"/>
          <w:szCs w:val="22"/>
        </w:rPr>
      </w:pPr>
      <w:r w:rsidRPr="0076496A">
        <w:rPr>
          <w:rFonts w:ascii="Calibri" w:hAnsi="Calibri" w:cs="Calibri"/>
          <w:sz w:val="22"/>
          <w:szCs w:val="22"/>
        </w:rPr>
        <w:tab/>
      </w:r>
      <w:r w:rsidRPr="0076496A">
        <w:rPr>
          <w:rFonts w:ascii="Calibri" w:hAnsi="Calibri" w:cs="Calibri"/>
          <w:sz w:val="22"/>
          <w:szCs w:val="22"/>
        </w:rPr>
        <w:tab/>
      </w:r>
      <w:r w:rsidR="000E221A" w:rsidRPr="0076496A">
        <w:rPr>
          <w:rFonts w:ascii="Calibri" w:hAnsi="Calibri" w:cs="Calibri"/>
          <w:sz w:val="22"/>
          <w:szCs w:val="22"/>
        </w:rPr>
        <w:tab/>
      </w:r>
      <w:r w:rsidR="00FD20B4" w:rsidRPr="0076496A">
        <w:rPr>
          <w:rFonts w:ascii="Calibri" w:hAnsi="Calibri" w:cs="Calibri"/>
          <w:sz w:val="22"/>
          <w:szCs w:val="22"/>
        </w:rPr>
        <w:t xml:space="preserve"> </w:t>
      </w:r>
    </w:p>
    <w:p w:rsidR="00913AD6" w:rsidRPr="00913AD6" w:rsidRDefault="007A4904" w:rsidP="00913AD6">
      <w:pPr>
        <w:numPr>
          <w:ilvl w:val="0"/>
          <w:numId w:val="1"/>
        </w:numPr>
        <w:contextualSpacing/>
        <w:rPr>
          <w:rFonts w:ascii="Calibri" w:hAnsi="Calibri" w:cs="Calibri"/>
          <w:sz w:val="22"/>
          <w:szCs w:val="22"/>
        </w:rPr>
      </w:pPr>
      <w:r w:rsidRPr="0076496A">
        <w:rPr>
          <w:rFonts w:ascii="Calibri" w:hAnsi="Calibri" w:cs="Calibri"/>
          <w:sz w:val="22"/>
          <w:szCs w:val="22"/>
        </w:rPr>
        <w:t>Student Outreach Initiative</w:t>
      </w:r>
      <w:r w:rsidR="00913AD6">
        <w:rPr>
          <w:rFonts w:ascii="Calibri" w:hAnsi="Calibri" w:cs="Calibri"/>
          <w:sz w:val="22"/>
          <w:szCs w:val="22"/>
        </w:rPr>
        <w:t xml:space="preserve"> </w:t>
      </w:r>
    </w:p>
    <w:p w:rsidR="00913AD6" w:rsidRDefault="00737569" w:rsidP="00913AD6">
      <w:pPr>
        <w:numPr>
          <w:ilvl w:val="1"/>
          <w:numId w:val="1"/>
        </w:numPr>
        <w:contextualSpacing/>
        <w:rPr>
          <w:rFonts w:ascii="Calibri" w:hAnsi="Calibri" w:cs="Calibri"/>
          <w:sz w:val="22"/>
          <w:szCs w:val="22"/>
        </w:rPr>
      </w:pPr>
      <w:r>
        <w:rPr>
          <w:rFonts w:ascii="Calibri" w:hAnsi="Calibri" w:cs="Calibri"/>
          <w:sz w:val="22"/>
          <w:szCs w:val="22"/>
        </w:rPr>
        <w:t>T. White has convened a group of Managers and staff to identify ways to perform outreach to students about local government jobs. This is being aimed both at the college, vocational, and high school levels.</w:t>
      </w:r>
    </w:p>
    <w:p w:rsidR="00737569" w:rsidRPr="0076496A" w:rsidRDefault="00737569" w:rsidP="00913AD6">
      <w:pPr>
        <w:numPr>
          <w:ilvl w:val="1"/>
          <w:numId w:val="1"/>
        </w:numPr>
        <w:contextualSpacing/>
        <w:rPr>
          <w:rFonts w:ascii="Calibri" w:hAnsi="Calibri" w:cs="Calibri"/>
          <w:sz w:val="22"/>
          <w:szCs w:val="22"/>
        </w:rPr>
      </w:pPr>
      <w:r>
        <w:rPr>
          <w:rFonts w:ascii="Calibri" w:hAnsi="Calibri" w:cs="Calibri"/>
          <w:sz w:val="22"/>
          <w:szCs w:val="22"/>
        </w:rPr>
        <w:t>J. Lukas asked how the messaging and profile of a local government employee was developed. T. White stated it came from a survey of Leadership Academy graduates, followed by an asset map of that survey.</w:t>
      </w:r>
    </w:p>
    <w:p w:rsidR="00204E48" w:rsidRPr="0076496A" w:rsidRDefault="00204E48" w:rsidP="00204E48">
      <w:pPr>
        <w:pStyle w:val="ListParagraph"/>
        <w:rPr>
          <w:rFonts w:ascii="Calibri" w:hAnsi="Calibri" w:cs="Calibri"/>
          <w:sz w:val="22"/>
          <w:szCs w:val="22"/>
        </w:rPr>
      </w:pPr>
    </w:p>
    <w:p w:rsidR="00204E48" w:rsidRDefault="00204E48" w:rsidP="00737569">
      <w:pPr>
        <w:numPr>
          <w:ilvl w:val="0"/>
          <w:numId w:val="1"/>
        </w:numPr>
        <w:contextualSpacing/>
        <w:rPr>
          <w:rFonts w:ascii="Calibri" w:hAnsi="Calibri" w:cs="Calibri"/>
          <w:sz w:val="22"/>
          <w:szCs w:val="22"/>
        </w:rPr>
      </w:pPr>
      <w:r w:rsidRPr="0076496A">
        <w:rPr>
          <w:rFonts w:ascii="Calibri" w:hAnsi="Calibri" w:cs="Calibri"/>
          <w:sz w:val="22"/>
          <w:szCs w:val="22"/>
        </w:rPr>
        <w:t>Southwest</w:t>
      </w:r>
      <w:r w:rsidR="00737569">
        <w:rPr>
          <w:rFonts w:ascii="Calibri" w:hAnsi="Calibri" w:cs="Calibri"/>
          <w:sz w:val="22"/>
          <w:szCs w:val="22"/>
        </w:rPr>
        <w:t xml:space="preserve"> Ohio Regional Refuse Consortium</w:t>
      </w:r>
    </w:p>
    <w:p w:rsidR="00737569" w:rsidRPr="0076496A" w:rsidRDefault="00737569" w:rsidP="00737569">
      <w:pPr>
        <w:numPr>
          <w:ilvl w:val="1"/>
          <w:numId w:val="1"/>
        </w:numPr>
        <w:contextualSpacing/>
        <w:rPr>
          <w:rFonts w:ascii="Calibri" w:hAnsi="Calibri" w:cs="Calibri"/>
          <w:sz w:val="22"/>
          <w:szCs w:val="22"/>
        </w:rPr>
      </w:pPr>
      <w:r>
        <w:rPr>
          <w:rFonts w:ascii="Calibri" w:hAnsi="Calibri" w:cs="Calibri"/>
          <w:sz w:val="22"/>
          <w:szCs w:val="22"/>
        </w:rPr>
        <w:t>T. White stated that SWORRE consortium invoices would be distributed in September.</w:t>
      </w:r>
    </w:p>
    <w:p w:rsidR="00D37A11" w:rsidRPr="0076496A" w:rsidRDefault="00D37A11" w:rsidP="002924B4">
      <w:pPr>
        <w:contextualSpacing/>
        <w:rPr>
          <w:rFonts w:ascii="Calibri" w:hAnsi="Calibri" w:cs="Calibri"/>
          <w:sz w:val="22"/>
          <w:szCs w:val="22"/>
        </w:rPr>
      </w:pPr>
    </w:p>
    <w:p w:rsidR="004B16D7" w:rsidRDefault="00E25EAE" w:rsidP="00737569">
      <w:pPr>
        <w:numPr>
          <w:ilvl w:val="0"/>
          <w:numId w:val="1"/>
        </w:numPr>
        <w:contextualSpacing/>
        <w:rPr>
          <w:rFonts w:ascii="Calibri" w:hAnsi="Calibri" w:cs="Calibri"/>
          <w:sz w:val="22"/>
          <w:szCs w:val="22"/>
        </w:rPr>
      </w:pPr>
      <w:r w:rsidRPr="0076496A">
        <w:rPr>
          <w:rFonts w:ascii="Calibri" w:hAnsi="Calibri" w:cs="Calibri"/>
          <w:sz w:val="22"/>
          <w:szCs w:val="22"/>
        </w:rPr>
        <w:t>Membership Renewal / Prospective Members</w:t>
      </w:r>
    </w:p>
    <w:p w:rsidR="00737569" w:rsidRDefault="00737569" w:rsidP="00737569">
      <w:pPr>
        <w:numPr>
          <w:ilvl w:val="1"/>
          <w:numId w:val="1"/>
        </w:numPr>
        <w:contextualSpacing/>
        <w:rPr>
          <w:rFonts w:ascii="Calibri" w:hAnsi="Calibri" w:cs="Calibri"/>
          <w:sz w:val="22"/>
          <w:szCs w:val="22"/>
        </w:rPr>
      </w:pPr>
      <w:r>
        <w:rPr>
          <w:rFonts w:ascii="Calibri" w:hAnsi="Calibri" w:cs="Calibri"/>
          <w:sz w:val="22"/>
          <w:szCs w:val="22"/>
        </w:rPr>
        <w:t>T. White stated that he is talking to Miami Township (Montgomery County) about joining CLG.  Also Germantown is interested in the benefits pool.</w:t>
      </w:r>
    </w:p>
    <w:p w:rsidR="00737569" w:rsidRPr="0076496A" w:rsidRDefault="00737569" w:rsidP="00737569">
      <w:pPr>
        <w:numPr>
          <w:ilvl w:val="1"/>
          <w:numId w:val="1"/>
        </w:numPr>
        <w:contextualSpacing/>
        <w:rPr>
          <w:rFonts w:ascii="Calibri" w:hAnsi="Calibri" w:cs="Calibri"/>
          <w:sz w:val="22"/>
          <w:szCs w:val="22"/>
        </w:rPr>
      </w:pPr>
      <w:r>
        <w:rPr>
          <w:rFonts w:ascii="Calibri" w:hAnsi="Calibri" w:cs="Calibri"/>
          <w:sz w:val="22"/>
          <w:szCs w:val="22"/>
        </w:rPr>
        <w:t>T. White stated that Norwood joined CLG in July.  Clayton, Union Township, and Norwood all have joined in 2022.</w:t>
      </w:r>
    </w:p>
    <w:p w:rsidR="00896D0D" w:rsidRPr="0076496A" w:rsidRDefault="00BE0764" w:rsidP="008C267C">
      <w:pPr>
        <w:contextualSpacing/>
        <w:rPr>
          <w:rFonts w:ascii="Calibri" w:hAnsi="Calibri" w:cs="Calibri"/>
          <w:sz w:val="22"/>
          <w:szCs w:val="22"/>
        </w:rPr>
      </w:pPr>
      <w:r w:rsidRPr="0076496A">
        <w:rPr>
          <w:rFonts w:ascii="Calibri" w:hAnsi="Calibri" w:cs="Calibri"/>
          <w:sz w:val="22"/>
          <w:szCs w:val="22"/>
        </w:rPr>
        <w:tab/>
      </w:r>
      <w:r w:rsidRPr="0076496A">
        <w:rPr>
          <w:rFonts w:ascii="Calibri" w:hAnsi="Calibri" w:cs="Calibri"/>
          <w:sz w:val="22"/>
          <w:szCs w:val="22"/>
        </w:rPr>
        <w:tab/>
      </w:r>
      <w:r w:rsidRPr="0076496A">
        <w:rPr>
          <w:rFonts w:ascii="Calibri" w:hAnsi="Calibri" w:cs="Calibri"/>
          <w:sz w:val="22"/>
          <w:szCs w:val="22"/>
        </w:rPr>
        <w:tab/>
      </w:r>
      <w:r w:rsidR="00B329C5" w:rsidRPr="0076496A">
        <w:rPr>
          <w:rFonts w:ascii="Calibri" w:hAnsi="Calibri" w:cs="Calibri"/>
          <w:sz w:val="22"/>
          <w:szCs w:val="22"/>
        </w:rPr>
        <w:tab/>
      </w:r>
    </w:p>
    <w:p w:rsidR="00DF0AF3" w:rsidRPr="00737569" w:rsidRDefault="00DF0AF3" w:rsidP="00DF0AF3">
      <w:pPr>
        <w:numPr>
          <w:ilvl w:val="0"/>
          <w:numId w:val="1"/>
        </w:numPr>
        <w:tabs>
          <w:tab w:val="clear" w:pos="720"/>
        </w:tabs>
        <w:contextualSpacing/>
        <w:rPr>
          <w:rFonts w:ascii="Calibri" w:hAnsi="Calibri" w:cs="Calibri"/>
          <w:sz w:val="22"/>
          <w:szCs w:val="22"/>
        </w:rPr>
      </w:pPr>
      <w:r w:rsidRPr="00737569">
        <w:rPr>
          <w:rFonts w:ascii="Calibri" w:hAnsi="Calibri" w:cs="Calibri"/>
          <w:sz w:val="22"/>
          <w:szCs w:val="22"/>
        </w:rPr>
        <w:lastRenderedPageBreak/>
        <w:t>Adjourn</w:t>
      </w:r>
    </w:p>
    <w:p w:rsidR="00737569" w:rsidRPr="00737569" w:rsidRDefault="00737569" w:rsidP="00737569">
      <w:pPr>
        <w:numPr>
          <w:ilvl w:val="1"/>
          <w:numId w:val="1"/>
        </w:numPr>
        <w:contextualSpacing/>
        <w:rPr>
          <w:rFonts w:ascii="Calibri" w:hAnsi="Calibri" w:cs="Calibri"/>
          <w:sz w:val="22"/>
          <w:szCs w:val="22"/>
        </w:rPr>
      </w:pPr>
      <w:r w:rsidRPr="00737569">
        <w:rPr>
          <w:rFonts w:ascii="Calibri" w:hAnsi="Calibri" w:cs="Calibri"/>
          <w:sz w:val="22"/>
          <w:szCs w:val="22"/>
        </w:rPr>
        <w:t>The meeting adjourned at 2:18pm.</w:t>
      </w:r>
    </w:p>
    <w:p w:rsidR="00DD144D" w:rsidRPr="0076496A" w:rsidRDefault="00DD144D" w:rsidP="00A34C6E">
      <w:pPr>
        <w:contextualSpacing/>
        <w:rPr>
          <w:rFonts w:ascii="Calibri" w:hAnsi="Calibri" w:cs="Calibri"/>
          <w:sz w:val="22"/>
          <w:szCs w:val="22"/>
        </w:rPr>
      </w:pPr>
      <w:bookmarkStart w:id="0" w:name="_GoBack"/>
      <w:bookmarkEnd w:id="0"/>
    </w:p>
    <w:sectPr w:rsidR="00DD144D" w:rsidRPr="0076496A" w:rsidSect="006C58F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80" w:rsidRDefault="00E40A80" w:rsidP="00E40A80">
      <w:r>
        <w:separator/>
      </w:r>
    </w:p>
  </w:endnote>
  <w:endnote w:type="continuationSeparator" w:id="0">
    <w:p w:rsidR="00E40A80" w:rsidRDefault="00E40A80"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55057"/>
      <w:docPartObj>
        <w:docPartGallery w:val="Page Numbers (Bottom of Page)"/>
        <w:docPartUnique/>
      </w:docPartObj>
    </w:sdtPr>
    <w:sdtEndPr>
      <w:rPr>
        <w:noProof/>
      </w:rPr>
    </w:sdtEndPr>
    <w:sdtContent>
      <w:p w:rsidR="000D50F0" w:rsidRDefault="000D50F0">
        <w:pPr>
          <w:pStyle w:val="Footer"/>
        </w:pPr>
        <w:r>
          <w:fldChar w:fldCharType="begin"/>
        </w:r>
        <w:r>
          <w:instrText xml:space="preserve"> PAGE   \* MERGEFORMAT </w:instrText>
        </w:r>
        <w:r>
          <w:fldChar w:fldCharType="separate"/>
        </w:r>
        <w:r w:rsidR="00737569">
          <w:rPr>
            <w:noProof/>
          </w:rPr>
          <w:t>1</w:t>
        </w:r>
        <w:r>
          <w:rPr>
            <w:noProof/>
          </w:rPr>
          <w:fldChar w:fldCharType="end"/>
        </w:r>
      </w:p>
    </w:sdtContent>
  </w:sdt>
  <w:p w:rsidR="000D50F0" w:rsidRDefault="000D50F0">
    <w:pPr>
      <w:pStyle w:val="Footer"/>
    </w:pPr>
  </w:p>
  <w:p w:rsidR="00B52455" w:rsidRDefault="00B52455"/>
  <w:p w:rsidR="00B52455" w:rsidRDefault="00B52455"/>
  <w:p w:rsidR="00307167" w:rsidRDefault="00307167"/>
  <w:p w:rsidR="00307167" w:rsidRDefault="00307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80" w:rsidRDefault="00E40A80" w:rsidP="00E40A80">
      <w:r>
        <w:separator/>
      </w:r>
    </w:p>
  </w:footnote>
  <w:footnote w:type="continuationSeparator" w:id="0">
    <w:p w:rsidR="00E40A80" w:rsidRDefault="00E40A80" w:rsidP="00E4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39"/>
    <w:multiLevelType w:val="hybridMultilevel"/>
    <w:tmpl w:val="221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C52515"/>
    <w:multiLevelType w:val="hybridMultilevel"/>
    <w:tmpl w:val="A72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C1369"/>
    <w:multiLevelType w:val="hybridMultilevel"/>
    <w:tmpl w:val="8B3C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16076"/>
    <w:multiLevelType w:val="hybridMultilevel"/>
    <w:tmpl w:val="B696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A32"/>
    <w:multiLevelType w:val="hybridMultilevel"/>
    <w:tmpl w:val="3E5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73325"/>
    <w:multiLevelType w:val="hybridMultilevel"/>
    <w:tmpl w:val="C46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043EF"/>
    <w:multiLevelType w:val="hybridMultilevel"/>
    <w:tmpl w:val="C6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F2287"/>
    <w:multiLevelType w:val="hybridMultilevel"/>
    <w:tmpl w:val="A38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743A6"/>
    <w:multiLevelType w:val="hybridMultilevel"/>
    <w:tmpl w:val="A7BA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5"/>
  </w:num>
  <w:num w:numId="5">
    <w:abstractNumId w:val="20"/>
  </w:num>
  <w:num w:numId="6">
    <w:abstractNumId w:val="8"/>
  </w:num>
  <w:num w:numId="7">
    <w:abstractNumId w:val="18"/>
  </w:num>
  <w:num w:numId="8">
    <w:abstractNumId w:val="16"/>
  </w:num>
  <w:num w:numId="9">
    <w:abstractNumId w:val="15"/>
  </w:num>
  <w:num w:numId="10">
    <w:abstractNumId w:val="22"/>
  </w:num>
  <w:num w:numId="11">
    <w:abstractNumId w:val="4"/>
  </w:num>
  <w:num w:numId="12">
    <w:abstractNumId w:val="3"/>
  </w:num>
  <w:num w:numId="13">
    <w:abstractNumId w:val="7"/>
  </w:num>
  <w:num w:numId="14">
    <w:abstractNumId w:val="0"/>
  </w:num>
  <w:num w:numId="15">
    <w:abstractNumId w:val="21"/>
  </w:num>
  <w:num w:numId="16">
    <w:abstractNumId w:val="1"/>
  </w:num>
  <w:num w:numId="17">
    <w:abstractNumId w:val="6"/>
  </w:num>
  <w:num w:numId="18">
    <w:abstractNumId w:val="14"/>
  </w:num>
  <w:num w:numId="19">
    <w:abstractNumId w:val="12"/>
  </w:num>
  <w:num w:numId="20">
    <w:abstractNumId w:val="10"/>
  </w:num>
  <w:num w:numId="21">
    <w:abstractNumId w:val="13"/>
  </w:num>
  <w:num w:numId="22">
    <w:abstractNumId w:val="9"/>
  </w:num>
  <w:num w:numId="23">
    <w:abstractNumId w:val="23"/>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3"/>
    <w:rsid w:val="000000C2"/>
    <w:rsid w:val="000021BF"/>
    <w:rsid w:val="0000461D"/>
    <w:rsid w:val="00051BE7"/>
    <w:rsid w:val="000654B3"/>
    <w:rsid w:val="00072D80"/>
    <w:rsid w:val="000848DE"/>
    <w:rsid w:val="000B2392"/>
    <w:rsid w:val="000C13BE"/>
    <w:rsid w:val="000D13E4"/>
    <w:rsid w:val="000D36E3"/>
    <w:rsid w:val="000D50F0"/>
    <w:rsid w:val="000E221A"/>
    <w:rsid w:val="00127C15"/>
    <w:rsid w:val="001B5295"/>
    <w:rsid w:val="001B7C0B"/>
    <w:rsid w:val="001C07F5"/>
    <w:rsid w:val="001D4D02"/>
    <w:rsid w:val="00204E48"/>
    <w:rsid w:val="00251B19"/>
    <w:rsid w:val="002626DF"/>
    <w:rsid w:val="002924B4"/>
    <w:rsid w:val="00306F7C"/>
    <w:rsid w:val="00307167"/>
    <w:rsid w:val="00322B49"/>
    <w:rsid w:val="00363125"/>
    <w:rsid w:val="00367CF1"/>
    <w:rsid w:val="00376463"/>
    <w:rsid w:val="0039602A"/>
    <w:rsid w:val="003A3F14"/>
    <w:rsid w:val="003C2A29"/>
    <w:rsid w:val="003D6233"/>
    <w:rsid w:val="004009E5"/>
    <w:rsid w:val="00410923"/>
    <w:rsid w:val="004328F7"/>
    <w:rsid w:val="00434849"/>
    <w:rsid w:val="00435C56"/>
    <w:rsid w:val="004376DB"/>
    <w:rsid w:val="00453D6E"/>
    <w:rsid w:val="00475882"/>
    <w:rsid w:val="004B16D7"/>
    <w:rsid w:val="004B62CD"/>
    <w:rsid w:val="004D7C62"/>
    <w:rsid w:val="004E3181"/>
    <w:rsid w:val="004F2E5E"/>
    <w:rsid w:val="00515B4B"/>
    <w:rsid w:val="0055288F"/>
    <w:rsid w:val="00565845"/>
    <w:rsid w:val="00572702"/>
    <w:rsid w:val="005A1071"/>
    <w:rsid w:val="005A5586"/>
    <w:rsid w:val="005C0674"/>
    <w:rsid w:val="005E7252"/>
    <w:rsid w:val="005F0D42"/>
    <w:rsid w:val="0062434C"/>
    <w:rsid w:val="00637229"/>
    <w:rsid w:val="00664C05"/>
    <w:rsid w:val="00684DB9"/>
    <w:rsid w:val="006B4E35"/>
    <w:rsid w:val="006B6E0E"/>
    <w:rsid w:val="006C58F9"/>
    <w:rsid w:val="006F56FD"/>
    <w:rsid w:val="007044C5"/>
    <w:rsid w:val="00713BF1"/>
    <w:rsid w:val="00737569"/>
    <w:rsid w:val="0076496A"/>
    <w:rsid w:val="00766109"/>
    <w:rsid w:val="007A4904"/>
    <w:rsid w:val="007A5153"/>
    <w:rsid w:val="007A7EA3"/>
    <w:rsid w:val="007B7797"/>
    <w:rsid w:val="00800575"/>
    <w:rsid w:val="008215C4"/>
    <w:rsid w:val="0085370A"/>
    <w:rsid w:val="00886C47"/>
    <w:rsid w:val="00890EB2"/>
    <w:rsid w:val="00896D0D"/>
    <w:rsid w:val="008C267C"/>
    <w:rsid w:val="008E7779"/>
    <w:rsid w:val="00901D0A"/>
    <w:rsid w:val="00913AD6"/>
    <w:rsid w:val="00913C6D"/>
    <w:rsid w:val="009C2A4D"/>
    <w:rsid w:val="009E4369"/>
    <w:rsid w:val="009F0410"/>
    <w:rsid w:val="009F2AEC"/>
    <w:rsid w:val="009F2D92"/>
    <w:rsid w:val="00A00E25"/>
    <w:rsid w:val="00A07A5B"/>
    <w:rsid w:val="00A12AEB"/>
    <w:rsid w:val="00A23248"/>
    <w:rsid w:val="00A34C6E"/>
    <w:rsid w:val="00A436FF"/>
    <w:rsid w:val="00A75DEA"/>
    <w:rsid w:val="00A76F71"/>
    <w:rsid w:val="00A81C51"/>
    <w:rsid w:val="00A82806"/>
    <w:rsid w:val="00A8283A"/>
    <w:rsid w:val="00A96F04"/>
    <w:rsid w:val="00AA0308"/>
    <w:rsid w:val="00AB77A5"/>
    <w:rsid w:val="00AF03D4"/>
    <w:rsid w:val="00AF76E5"/>
    <w:rsid w:val="00B02666"/>
    <w:rsid w:val="00B27700"/>
    <w:rsid w:val="00B329C5"/>
    <w:rsid w:val="00B419DE"/>
    <w:rsid w:val="00B52455"/>
    <w:rsid w:val="00B85C17"/>
    <w:rsid w:val="00BE0764"/>
    <w:rsid w:val="00C25378"/>
    <w:rsid w:val="00C30072"/>
    <w:rsid w:val="00C3246B"/>
    <w:rsid w:val="00C37654"/>
    <w:rsid w:val="00C55127"/>
    <w:rsid w:val="00C60CB8"/>
    <w:rsid w:val="00C73BE4"/>
    <w:rsid w:val="00CB0157"/>
    <w:rsid w:val="00CC5685"/>
    <w:rsid w:val="00CE66D1"/>
    <w:rsid w:val="00CF531E"/>
    <w:rsid w:val="00D0363E"/>
    <w:rsid w:val="00D0383B"/>
    <w:rsid w:val="00D05717"/>
    <w:rsid w:val="00D10692"/>
    <w:rsid w:val="00D275A2"/>
    <w:rsid w:val="00D37A11"/>
    <w:rsid w:val="00D45C34"/>
    <w:rsid w:val="00D5207F"/>
    <w:rsid w:val="00D84C80"/>
    <w:rsid w:val="00DC567A"/>
    <w:rsid w:val="00DD144D"/>
    <w:rsid w:val="00DD145D"/>
    <w:rsid w:val="00DE2C54"/>
    <w:rsid w:val="00DF0AF3"/>
    <w:rsid w:val="00E25EAE"/>
    <w:rsid w:val="00E3700E"/>
    <w:rsid w:val="00E40A80"/>
    <w:rsid w:val="00E878A8"/>
    <w:rsid w:val="00EA30CF"/>
    <w:rsid w:val="00EB6045"/>
    <w:rsid w:val="00EE56AD"/>
    <w:rsid w:val="00EF2450"/>
    <w:rsid w:val="00F209D6"/>
    <w:rsid w:val="00F53186"/>
    <w:rsid w:val="00F60342"/>
    <w:rsid w:val="00F67983"/>
    <w:rsid w:val="00F94CC9"/>
    <w:rsid w:val="00FD1770"/>
    <w:rsid w:val="00FD20B4"/>
    <w:rsid w:val="00F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F3F8-4563-4BE9-A20B-1F487A25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8</cp:revision>
  <dcterms:created xsi:type="dcterms:W3CDTF">2022-09-16T18:52:00Z</dcterms:created>
  <dcterms:modified xsi:type="dcterms:W3CDTF">2022-09-23T15:05:00Z</dcterms:modified>
</cp:coreProperties>
</file>